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Default="00547BA7" w:rsidP="00547BA7">
      <w:pPr>
        <w:jc w:val="center"/>
        <w:rPr>
          <w:lang w:val="en-US"/>
        </w:rPr>
      </w:pPr>
      <w:r>
        <w:rPr>
          <w:b/>
          <w:lang w:val="en-US"/>
        </w:rPr>
        <w:t>Laocoön and the Trojan Horse</w:t>
      </w:r>
    </w:p>
    <w:p w:rsidR="00547BA7" w:rsidRDefault="00547BA7" w:rsidP="00547BA7">
      <w:pPr>
        <w:rPr>
          <w:lang w:val="en-US"/>
        </w:rPr>
        <w:sectPr w:rsidR="00547BA7" w:rsidSect="00547BA7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547BA7" w:rsidRDefault="00547BA7" w:rsidP="00547BA7">
      <w:pPr>
        <w:spacing w:line="480" w:lineRule="auto"/>
        <w:rPr>
          <w:sz w:val="26"/>
          <w:szCs w:val="26"/>
          <w:lang w:val="en-US"/>
        </w:rPr>
      </w:pPr>
      <w:r w:rsidRPr="00547BA7">
        <w:rPr>
          <w:sz w:val="26"/>
          <w:szCs w:val="26"/>
          <w:lang w:val="en-US"/>
        </w:rPr>
        <w:lastRenderedPageBreak/>
        <w:t>Graecī cum Trōiānīs bellum gerunt.  magnum equum ligneum sub portīs Trōiae posuērunt.  Trōiānī equum ibi</w:t>
      </w:r>
      <w:r>
        <w:rPr>
          <w:sz w:val="26"/>
          <w:szCs w:val="26"/>
          <w:lang w:val="en-US"/>
        </w:rPr>
        <w:t xml:space="preserve"> invēnērunt.  </w:t>
      </w:r>
      <w:r>
        <w:rPr>
          <w:sz w:val="26"/>
          <w:szCs w:val="26"/>
          <w:lang w:val="en-US"/>
        </w:rPr>
        <w:br/>
        <w:t>Graecī equum Min</w:t>
      </w:r>
      <w:r w:rsidRPr="00547BA7">
        <w:rPr>
          <w:sz w:val="26"/>
          <w:szCs w:val="26"/>
          <w:lang w:val="en-US"/>
        </w:rPr>
        <w:t xml:space="preserve">ervae dēdicant,” dīxērunt.  “sī dōnum Graecōrum ad templum deae dūcēmus, bellum nōn iam habēbimus et vītam bonae fortūnae agēmus.”  sed Laocoön, sacerdōs magnae virtūtis sapientiaeque, populum monuit:  “stultī estis, ō Trōiānī!  sī </w:t>
      </w:r>
      <w:r>
        <w:rPr>
          <w:sz w:val="26"/>
          <w:szCs w:val="26"/>
          <w:lang w:val="en-US"/>
        </w:rPr>
        <w:t>virī</w:t>
      </w:r>
      <w:r w:rsidRPr="00547BA7">
        <w:rPr>
          <w:sz w:val="26"/>
          <w:szCs w:val="26"/>
          <w:lang w:val="en-US"/>
        </w:rPr>
        <w:t xml:space="preserve"> in equō sunt, magnō in perīculō erimus.  nōn dēbētis Graecīs crēdere, nam Graecī semper sunt falsī.”  tum equum hastā </w:t>
      </w:r>
      <w:r w:rsidR="00BC4560">
        <w:rPr>
          <w:sz w:val="26"/>
          <w:szCs w:val="26"/>
          <w:lang w:val="en-US"/>
        </w:rPr>
        <w:t>ferit</w:t>
      </w:r>
      <w:r w:rsidRPr="00547BA7">
        <w:rPr>
          <w:sz w:val="26"/>
          <w:szCs w:val="26"/>
          <w:lang w:val="en-US"/>
        </w:rPr>
        <w:t>.  īra Minervae magna est; dea duōs serpentēs ex aquā mittit.  ō miser Laocoön!  tē tuōsque duōs fīliōs malī serpentēs strangulant!  Trōiānī deam timent; equum in oppidum dūxērunt.  ratiō Laocoöntis Trōiānōs nihil docet.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gerō, -ere, gessī, gessum, to carry on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ligneus, -a, -um, wooden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porta, -ae, f., gate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dēdicō, -āre, -āvī, -ātum, to dedicate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sī, if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nōn iam, no longer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Laocoön, Laocoöntis, m., Laocoön, a Trojan priest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sacerdōs, sacerdōtis, m., priest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virtūs, virtūtis, f., virtue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sapientia, -ae, f., wisdom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moneō, -ēre, monuī, monitum, to warn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stultus, -a, -um, stupid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crēdō, -ere, credidī, creditum, to believe (+ dative)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falsus, -a, -um, deceitful</w:t>
      </w:r>
    </w:p>
    <w:p w:rsid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hasta, -ae, f., spear</w:t>
      </w:r>
    </w:p>
    <w:p w:rsidR="00547BA7" w:rsidRDefault="00BC4560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feriō, -īre, -īvī, -ītum, to strike</w:t>
      </w:r>
    </w:p>
    <w:p w:rsidR="00BC4560" w:rsidRDefault="00BC4560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serpens, serpentis, m., snake</w:t>
      </w:r>
    </w:p>
    <w:p w:rsidR="00BC4560" w:rsidRDefault="00BC4560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strangulō, to strangle</w:t>
      </w:r>
    </w:p>
    <w:p w:rsidR="00BC4560" w:rsidRDefault="00BC4560" w:rsidP="00547BA7">
      <w:pPr>
        <w:spacing w:after="0" w:line="240" w:lineRule="auto"/>
        <w:rPr>
          <w:sz w:val="26"/>
          <w:szCs w:val="26"/>
          <w:lang w:val="en-US"/>
        </w:rPr>
      </w:pPr>
    </w:p>
    <w:p w:rsidR="00BC4560" w:rsidRDefault="00BC4560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ratiō, ratiōnis, f., reason, logic</w:t>
      </w:r>
    </w:p>
    <w:p w:rsidR="00BC4560" w:rsidRDefault="00BC4560" w:rsidP="00547BA7">
      <w:pPr>
        <w:spacing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Laocoöntis – genitive</w:t>
      </w:r>
      <w:bookmarkStart w:id="0" w:name="_GoBack"/>
      <w:bookmarkEnd w:id="0"/>
    </w:p>
    <w:p w:rsidR="00547BA7" w:rsidRPr="00547BA7" w:rsidRDefault="00547BA7" w:rsidP="00547BA7">
      <w:pPr>
        <w:spacing w:after="0" w:line="240" w:lineRule="auto"/>
        <w:rPr>
          <w:sz w:val="26"/>
          <w:szCs w:val="26"/>
          <w:lang w:val="en-US"/>
        </w:rPr>
      </w:pPr>
    </w:p>
    <w:sectPr w:rsidR="00547BA7" w:rsidRPr="00547BA7" w:rsidSect="00547BA7">
      <w:type w:val="continuous"/>
      <w:pgSz w:w="16838" w:h="11906" w:orient="landscape"/>
      <w:pgMar w:top="1440" w:right="1440" w:bottom="1440" w:left="1440" w:header="720" w:footer="720" w:gutter="0"/>
      <w:cols w:num="2" w:space="706" w:equalWidth="0">
        <w:col w:w="6626" w:space="706"/>
        <w:col w:w="662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BA7"/>
    <w:rsid w:val="0054658E"/>
    <w:rsid w:val="00547BA7"/>
    <w:rsid w:val="005529E3"/>
    <w:rsid w:val="007E67D1"/>
    <w:rsid w:val="00977095"/>
    <w:rsid w:val="00BC4560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2012-01-13T19:44:00Z</dcterms:created>
  <dcterms:modified xsi:type="dcterms:W3CDTF">2012-01-13T19:55:00Z</dcterms:modified>
</cp:coreProperties>
</file>